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10456" w14:textId="54465744" w:rsidR="004864C8" w:rsidRPr="004864C8" w:rsidRDefault="004864C8">
      <w:pPr>
        <w:rPr>
          <w:rFonts w:asciiTheme="minorHAnsi" w:hAnsiTheme="minorHAnsi" w:cstheme="minorHAnsi"/>
          <w:b/>
          <w:bCs/>
          <w:color w:val="69962C" w:themeColor="accent6" w:themeShade="BF"/>
          <w:sz w:val="24"/>
          <w:szCs w:val="24"/>
        </w:rPr>
      </w:pPr>
      <w:r w:rsidRPr="004864C8">
        <w:rPr>
          <w:rFonts w:asciiTheme="minorHAnsi" w:hAnsiTheme="minorHAnsi" w:cstheme="minorHAnsi"/>
          <w:b/>
          <w:bCs/>
          <w:color w:val="69962C" w:themeColor="accent6" w:themeShade="BF"/>
          <w:sz w:val="24"/>
          <w:szCs w:val="24"/>
        </w:rPr>
        <w:t>Bexley Unison Accounts 2023</w:t>
      </w:r>
    </w:p>
    <w:tbl>
      <w:tblPr>
        <w:tblW w:w="8360" w:type="dxa"/>
        <w:tblLook w:val="04A0" w:firstRow="1" w:lastRow="0" w:firstColumn="1" w:lastColumn="0" w:noHBand="0" w:noVBand="1"/>
      </w:tblPr>
      <w:tblGrid>
        <w:gridCol w:w="5680"/>
        <w:gridCol w:w="1340"/>
        <w:gridCol w:w="1340"/>
      </w:tblGrid>
      <w:tr w:rsidR="008D0652" w:rsidRPr="008D0652" w14:paraId="69D6173F" w14:textId="77777777" w:rsidTr="008D0652">
        <w:trPr>
          <w:trHeight w:val="300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BEB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548235"/>
                <w:kern w:val="0"/>
                <w:sz w:val="20"/>
                <w:szCs w:val="20"/>
                <w:lang w:eastAsia="en-GB"/>
                <w14:ligatures w14:val="none"/>
              </w:rPr>
            </w:pPr>
            <w:bookmarkStart w:id="0" w:name="_GoBack"/>
            <w:bookmarkEnd w:id="0"/>
            <w:r w:rsidRPr="008D0652">
              <w:rPr>
                <w:rFonts w:asciiTheme="minorHAnsi" w:eastAsia="Times New Roman" w:hAnsiTheme="minorHAnsi" w:cstheme="minorHAnsi"/>
                <w:b/>
                <w:bCs/>
                <w:color w:val="548235"/>
                <w:kern w:val="0"/>
                <w:sz w:val="20"/>
                <w:szCs w:val="20"/>
                <w:lang w:eastAsia="en-GB"/>
                <w14:ligatures w14:val="none"/>
              </w:rPr>
              <w:t>General Fund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6EE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548235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01E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D0652" w:rsidRPr="008D0652" w14:paraId="4214F33D" w14:textId="77777777" w:rsidTr="008D0652">
        <w:trPr>
          <w:trHeight w:val="300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BB87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Income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1C9C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This Year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5C1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Last Year</w:t>
            </w:r>
          </w:p>
        </w:tc>
      </w:tr>
      <w:tr w:rsidR="008D0652" w:rsidRPr="008D0652" w14:paraId="1FB1BC4A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41EE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Branch Funding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07F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£ 22,437.20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C45C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£ 21,811.80 </w:t>
            </w:r>
          </w:p>
        </w:tc>
      </w:tr>
      <w:tr w:rsidR="008D0652" w:rsidRPr="008D0652" w14:paraId="0DD23007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2593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Investment Income Received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1ED7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470.91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FEEA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160.40 </w:t>
            </w:r>
          </w:p>
        </w:tc>
      </w:tr>
      <w:tr w:rsidR="008D0652" w:rsidRPr="008D0652" w14:paraId="114C3DCD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27ED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Retired Members Subscriptions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8F7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45.00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459C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15.00 </w:t>
            </w:r>
          </w:p>
        </w:tc>
      </w:tr>
      <w:tr w:rsidR="008D0652" w:rsidRPr="008D0652" w14:paraId="2EE5B51F" w14:textId="77777777" w:rsidTr="008D0652">
        <w:trPr>
          <w:trHeight w:val="300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A9EE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 Income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DBBD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£ 22,953.11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B80D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£ 21,987.20 </w:t>
            </w:r>
          </w:p>
        </w:tc>
      </w:tr>
      <w:tr w:rsidR="008D0652" w:rsidRPr="008D0652" w14:paraId="61DF84E2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23D67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A7BC5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2F3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D0652" w:rsidRPr="008D0652" w14:paraId="6433FBAD" w14:textId="77777777" w:rsidTr="008D0652">
        <w:trPr>
          <w:trHeight w:val="300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B083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Expenditure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6655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B56D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D0652" w:rsidRPr="008D0652" w14:paraId="7CB6DB7B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F6F6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Staff Salaries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1106A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£ 16,217.62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6C3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£ 19,403.86 </w:t>
            </w:r>
          </w:p>
        </w:tc>
      </w:tr>
      <w:tr w:rsidR="008D0652" w:rsidRPr="008D0652" w14:paraId="32F220B0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00A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Other administration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1A5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1,666.00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C90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1,528.61 </w:t>
            </w:r>
          </w:p>
        </w:tc>
      </w:tr>
      <w:tr w:rsidR="008D0652" w:rsidRPr="008D0652" w14:paraId="5489BAEB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CCA6B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Honoraria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E337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500.00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A988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1,721.97 </w:t>
            </w:r>
          </w:p>
        </w:tc>
      </w:tr>
      <w:tr w:rsidR="008D0652" w:rsidRPr="008D0652" w14:paraId="4B34FA7E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B485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Conferences and group meetings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226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1,089.80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1D05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885.25 </w:t>
            </w:r>
          </w:p>
        </w:tc>
      </w:tr>
      <w:tr w:rsidR="008D0652" w:rsidRPr="008D0652" w14:paraId="6FE44412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A9E05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Branch Committee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D1562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199.66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3C33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55.13 </w:t>
            </w:r>
          </w:p>
        </w:tc>
      </w:tr>
      <w:tr w:rsidR="008D0652" w:rsidRPr="008D0652" w14:paraId="4E27003A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454B0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Other Meetings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9803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344.54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8E2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109.80 </w:t>
            </w:r>
          </w:p>
        </w:tc>
      </w:tr>
      <w:tr w:rsidR="008D0652" w:rsidRPr="008D0652" w14:paraId="2305430A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825E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Publicity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2D0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167.78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7B48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114.71 </w:t>
            </w:r>
          </w:p>
        </w:tc>
      </w:tr>
      <w:tr w:rsidR="008D0652" w:rsidRPr="008D0652" w14:paraId="1F9E784A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8DDC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Education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DF60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154.15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D576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30.00 </w:t>
            </w:r>
          </w:p>
        </w:tc>
      </w:tr>
      <w:tr w:rsidR="008D0652" w:rsidRPr="008D0652" w14:paraId="68C6EBDB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6402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Other Branch Funding Deductions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723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-£     121.33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CCB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121.33 </w:t>
            </w:r>
          </w:p>
        </w:tc>
      </w:tr>
      <w:tr w:rsidR="008D0652" w:rsidRPr="008D0652" w14:paraId="17987F44" w14:textId="77777777" w:rsidTr="008D0652">
        <w:trPr>
          <w:trHeight w:val="300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21ED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 Expenditure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541E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£ 20,218.22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E6A1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£ 23,970.66 </w:t>
            </w:r>
          </w:p>
        </w:tc>
      </w:tr>
      <w:tr w:rsidR="008D0652" w:rsidRPr="008D0652" w14:paraId="352F9BA1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6FFD6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8E0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9CB5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D0652" w:rsidRPr="008D0652" w14:paraId="054AC3CB" w14:textId="77777777" w:rsidTr="008D0652">
        <w:trPr>
          <w:trHeight w:val="300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23B16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548235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548235"/>
                <w:kern w:val="0"/>
                <w:sz w:val="20"/>
                <w:szCs w:val="20"/>
                <w:lang w:eastAsia="en-GB"/>
                <w14:ligatures w14:val="none"/>
              </w:rPr>
              <w:t>General Fund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C5C1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548235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8C9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D0652" w:rsidRPr="008D0652" w14:paraId="703BED7A" w14:textId="77777777" w:rsidTr="008D0652">
        <w:trPr>
          <w:trHeight w:val="300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001D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Assets and Liabilities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294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8E33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D0652" w:rsidRPr="008D0652" w14:paraId="4CE03DFC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4EF1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Surplus/Deficit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4F0A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2,734.89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0427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proofErr w:type="gramStart"/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  1,983.46</w:t>
            </w:r>
            <w:proofErr w:type="gramEnd"/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</w:tr>
      <w:tr w:rsidR="008D0652" w:rsidRPr="008D0652" w14:paraId="5037AAB0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6C317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Equipment, Fixtures &amp; Fittings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1B53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114.27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346A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219.55 </w:t>
            </w:r>
          </w:p>
        </w:tc>
      </w:tr>
      <w:tr w:rsidR="008D0652" w:rsidRPr="008D0652" w14:paraId="24E2867D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BF63C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 Fixed Assets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1C8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114.27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8B36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219.55 </w:t>
            </w:r>
          </w:p>
        </w:tc>
      </w:tr>
      <w:tr w:rsidR="008D0652" w:rsidRPr="008D0652" w14:paraId="364887B4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2428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Building Society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D597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     -  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F17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£ 26,615.06 </w:t>
            </w:r>
          </w:p>
        </w:tc>
      </w:tr>
      <w:tr w:rsidR="008D0652" w:rsidRPr="008D0652" w14:paraId="70FF6EC5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D3E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Bank Deposit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A0F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£ 28,085.97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834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     -   </w:t>
            </w:r>
          </w:p>
        </w:tc>
      </w:tr>
      <w:tr w:rsidR="008D0652" w:rsidRPr="008D0652" w14:paraId="2B3BCFC0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60F3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Current Account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F49D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7,921.74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F68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6,804.96 </w:t>
            </w:r>
          </w:p>
        </w:tc>
      </w:tr>
      <w:tr w:rsidR="008D0652" w:rsidRPr="008D0652" w14:paraId="7D1E5D73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BFB5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Cash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5D1E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376.00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23FD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244.84 </w:t>
            </w:r>
          </w:p>
        </w:tc>
      </w:tr>
      <w:tr w:rsidR="008D0652" w:rsidRPr="008D0652" w14:paraId="10373E37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FBFE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 Current Assets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F272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£ 36,383.71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01F1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£ 33,664.86 </w:t>
            </w:r>
          </w:p>
        </w:tc>
      </w:tr>
      <w:tr w:rsidR="008D0652" w:rsidRPr="008D0652" w14:paraId="14FB6B1E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7848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Branch Funding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33C1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  0.01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458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     -   </w:t>
            </w:r>
          </w:p>
        </w:tc>
      </w:tr>
      <w:tr w:rsidR="008D0652" w:rsidRPr="008D0652" w14:paraId="17658329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2948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Third Party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584A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     -  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045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121.33 </w:t>
            </w:r>
          </w:p>
        </w:tc>
      </w:tr>
      <w:tr w:rsidR="008D0652" w:rsidRPr="008D0652" w14:paraId="00D3B4C1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7CC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Credit Card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EA09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  3.00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2BE5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  3.00 </w:t>
            </w:r>
          </w:p>
        </w:tc>
      </w:tr>
      <w:tr w:rsidR="008D0652" w:rsidRPr="008D0652" w14:paraId="2FCE56A6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A0B4E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 Current Liabilities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09C35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  3.01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7FA3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124.33 </w:t>
            </w:r>
          </w:p>
        </w:tc>
      </w:tr>
      <w:tr w:rsidR="008D0652" w:rsidRPr="008D0652" w14:paraId="188AA18F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EEE41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Net Current Assets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0630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£ 36,380.70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195B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£ 33,540.53 </w:t>
            </w:r>
          </w:p>
        </w:tc>
      </w:tr>
      <w:tr w:rsidR="008D0652" w:rsidRPr="008D0652" w14:paraId="1338C998" w14:textId="77777777" w:rsidTr="008D0652">
        <w:trPr>
          <w:trHeight w:val="300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BB33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 Assets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5B9C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£ 36,494.97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D3F78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£ 33,760.08 </w:t>
            </w:r>
          </w:p>
        </w:tc>
      </w:tr>
      <w:tr w:rsidR="008D0652" w:rsidRPr="008D0652" w14:paraId="3F1831D2" w14:textId="77777777" w:rsidTr="008D0652">
        <w:trPr>
          <w:trHeight w:val="300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8E62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07FD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4C3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8D0652" w:rsidRPr="008D0652" w14:paraId="3B04F9F0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1158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Accumulated General Fund at year beginning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1E76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£ 29,000.43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3EE8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£ 30,983.89 </w:t>
            </w:r>
          </w:p>
        </w:tc>
      </w:tr>
      <w:tr w:rsidR="008D0652" w:rsidRPr="008D0652" w14:paraId="3A1AEC55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3F3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Surplus/Deficit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27F6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2,734.89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1B43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-</w:t>
            </w:r>
            <w:proofErr w:type="gramStart"/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£  1,983.46</w:t>
            </w:r>
            <w:proofErr w:type="gramEnd"/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</w:tr>
      <w:tr w:rsidR="008D0652" w:rsidRPr="008D0652" w14:paraId="1DAAD385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509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Accumulated General Fund at year end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B223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£ 31,735.32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C268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£ 29,000.43 </w:t>
            </w:r>
          </w:p>
        </w:tc>
      </w:tr>
      <w:tr w:rsidR="008D0652" w:rsidRPr="008D0652" w14:paraId="64E3D4A7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5096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Accumulated Industrial Action Fund at year beginning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57F8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4,759.65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97E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4,759.65 </w:t>
            </w:r>
          </w:p>
        </w:tc>
      </w:tr>
      <w:tr w:rsidR="008D0652" w:rsidRPr="008D0652" w14:paraId="31E00B10" w14:textId="77777777" w:rsidTr="008D0652">
        <w:trPr>
          <w:trHeight w:val="285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E7CF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Accumulated Industrial Action Fund at year end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69B36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4,759.65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2422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4,759.65 </w:t>
            </w:r>
          </w:p>
        </w:tc>
      </w:tr>
      <w:tr w:rsidR="008D0652" w:rsidRPr="008D0652" w14:paraId="20338281" w14:textId="77777777" w:rsidTr="008D0652">
        <w:trPr>
          <w:trHeight w:val="300"/>
        </w:trPr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52F10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 Funds at End of the Year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793D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£ 36,494.97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FFE4" w14:textId="77777777" w:rsidR="008D0652" w:rsidRPr="008D0652" w:rsidRDefault="008D0652" w:rsidP="008D065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D0652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£ 33,760.08 </w:t>
            </w:r>
          </w:p>
        </w:tc>
      </w:tr>
    </w:tbl>
    <w:p w14:paraId="34BA5D6A" w14:textId="77777777" w:rsidR="001114E6" w:rsidRPr="008D0652" w:rsidRDefault="001114E6" w:rsidP="001114E6">
      <w:pPr>
        <w:rPr>
          <w:rFonts w:asciiTheme="minorHAnsi" w:hAnsiTheme="minorHAnsi" w:cstheme="minorHAnsi"/>
          <w:sz w:val="20"/>
          <w:szCs w:val="20"/>
        </w:rPr>
      </w:pPr>
    </w:p>
    <w:sectPr w:rsidR="001114E6" w:rsidRPr="008D06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Calibri"/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Lato Black">
    <w:altName w:val="Calibri"/>
    <w:panose1 w:val="020F0A02020204030203"/>
    <w:charset w:val="00"/>
    <w:family w:val="swiss"/>
    <w:pitch w:val="variable"/>
    <w:sig w:usb0="A00000AF" w:usb1="5000604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652"/>
    <w:rsid w:val="000752C2"/>
    <w:rsid w:val="000E4042"/>
    <w:rsid w:val="001114E6"/>
    <w:rsid w:val="00194FEA"/>
    <w:rsid w:val="00346651"/>
    <w:rsid w:val="00384286"/>
    <w:rsid w:val="00420799"/>
    <w:rsid w:val="004864C8"/>
    <w:rsid w:val="006234FD"/>
    <w:rsid w:val="006E2D0D"/>
    <w:rsid w:val="00852E62"/>
    <w:rsid w:val="00894773"/>
    <w:rsid w:val="008D0652"/>
    <w:rsid w:val="009443A3"/>
    <w:rsid w:val="00AA641A"/>
    <w:rsid w:val="00C73CBB"/>
    <w:rsid w:val="00D47CEE"/>
    <w:rsid w:val="00DA722A"/>
    <w:rsid w:val="00DC4A43"/>
    <w:rsid w:val="00DC6704"/>
    <w:rsid w:val="00E44534"/>
    <w:rsid w:val="00E6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C5C6F"/>
  <w15:chartTrackingRefBased/>
  <w15:docId w15:val="{0E98838D-BE91-4F63-9249-E90219D1E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5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3A3"/>
    <w:rPr>
      <w:rFonts w:ascii="Lato" w:hAnsi="Lato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43A3"/>
    <w:pPr>
      <w:keepNext/>
      <w:keepLines/>
      <w:spacing w:after="240"/>
      <w:outlineLvl w:val="0"/>
    </w:pPr>
    <w:rPr>
      <w:rFonts w:ascii="Lato Black" w:eastAsiaTheme="majorEastAsia" w:hAnsi="Lato Black" w:cstheme="majorBidi"/>
      <w:b/>
      <w:bCs/>
      <w:color w:val="1C1C1C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43A3"/>
    <w:pPr>
      <w:spacing w:before="190" w:after="57"/>
      <w:outlineLvl w:val="1"/>
    </w:pPr>
    <w:rPr>
      <w:rFonts w:ascii="Lato Black" w:hAnsi="Lato Black"/>
      <w:sz w:val="40"/>
      <w:szCs w:val="6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9443A3"/>
    <w:pPr>
      <w:outlineLvl w:val="2"/>
    </w:pPr>
    <w:rPr>
      <w:sz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443A3"/>
    <w:pPr>
      <w:spacing w:before="190" w:after="57"/>
      <w:outlineLvl w:val="3"/>
    </w:pPr>
    <w:rPr>
      <w:rFonts w:ascii="Lato Black" w:hAnsi="Lato Black"/>
      <w:sz w:val="28"/>
      <w:szCs w:val="32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9443A3"/>
    <w:pPr>
      <w:outlineLvl w:val="4"/>
    </w:pPr>
    <w:rPr>
      <w:sz w:val="24"/>
    </w:rPr>
  </w:style>
  <w:style w:type="paragraph" w:styleId="Heading6">
    <w:name w:val="heading 6"/>
    <w:basedOn w:val="Heading5"/>
    <w:next w:val="Normal"/>
    <w:link w:val="Heading6Char"/>
    <w:uiPriority w:val="9"/>
    <w:unhideWhenUsed/>
    <w:qFormat/>
    <w:rsid w:val="009443A3"/>
    <w:pPr>
      <w:outlineLvl w:val="5"/>
    </w:pPr>
    <w:rPr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22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22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F7EC09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22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43A3"/>
    <w:rPr>
      <w:rFonts w:ascii="Lato Black" w:eastAsiaTheme="majorEastAsia" w:hAnsi="Lato Black" w:cstheme="majorBidi"/>
      <w:b/>
      <w:bCs/>
      <w:color w:val="1C1C1C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9"/>
    <w:rsid w:val="009443A3"/>
    <w:rPr>
      <w:rFonts w:ascii="Lato Black" w:hAnsi="Lato Black"/>
      <w:sz w:val="40"/>
      <w:szCs w:val="66"/>
    </w:rPr>
  </w:style>
  <w:style w:type="character" w:customStyle="1" w:styleId="Heading3Char">
    <w:name w:val="Heading 3 Char"/>
    <w:basedOn w:val="DefaultParagraphFont"/>
    <w:link w:val="Heading3"/>
    <w:uiPriority w:val="9"/>
    <w:rsid w:val="009443A3"/>
    <w:rPr>
      <w:rFonts w:ascii="Lato Black" w:hAnsi="Lato Black"/>
      <w:sz w:val="32"/>
      <w:szCs w:val="66"/>
    </w:rPr>
  </w:style>
  <w:style w:type="character" w:customStyle="1" w:styleId="Heading4Char">
    <w:name w:val="Heading 4 Char"/>
    <w:basedOn w:val="DefaultParagraphFont"/>
    <w:link w:val="Heading4"/>
    <w:uiPriority w:val="9"/>
    <w:rsid w:val="009443A3"/>
    <w:rPr>
      <w:rFonts w:ascii="Lato Black" w:hAnsi="Lato Black"/>
      <w:sz w:val="28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9443A3"/>
    <w:rPr>
      <w:rFonts w:ascii="Lato Black" w:hAnsi="Lato Black"/>
      <w:sz w:val="24"/>
      <w:szCs w:val="32"/>
    </w:rPr>
  </w:style>
  <w:style w:type="character" w:customStyle="1" w:styleId="Heading6Char">
    <w:name w:val="Heading 6 Char"/>
    <w:basedOn w:val="DefaultParagraphFont"/>
    <w:link w:val="Heading6"/>
    <w:uiPriority w:val="9"/>
    <w:rsid w:val="009443A3"/>
    <w:rPr>
      <w:rFonts w:ascii="Lato Black" w:hAnsi="Lato Black"/>
      <w:szCs w:val="3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22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22A"/>
    <w:rPr>
      <w:rFonts w:asciiTheme="majorHAnsi" w:eastAsiaTheme="majorEastAsia" w:hAnsiTheme="majorHAnsi" w:cstheme="majorBidi"/>
      <w:color w:val="F7EC09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22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A722A"/>
    <w:pPr>
      <w:pBdr>
        <w:bottom w:val="single" w:sz="8" w:space="4" w:color="F7EC09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A722A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22A"/>
    <w:pPr>
      <w:numPr>
        <w:ilvl w:val="1"/>
      </w:numPr>
    </w:pPr>
    <w:rPr>
      <w:rFonts w:asciiTheme="majorHAnsi" w:eastAsiaTheme="majorEastAsia" w:hAnsiTheme="majorHAnsi" w:cstheme="majorBidi"/>
      <w:i/>
      <w:iCs/>
      <w:color w:val="F7EC09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A722A"/>
    <w:rPr>
      <w:rFonts w:asciiTheme="majorHAnsi" w:eastAsiaTheme="majorEastAsia" w:hAnsiTheme="majorHAnsi" w:cstheme="majorBidi"/>
      <w:i/>
      <w:iCs/>
      <w:color w:val="F7EC09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DA722A"/>
    <w:rPr>
      <w:b/>
      <w:bCs/>
    </w:rPr>
  </w:style>
  <w:style w:type="character" w:styleId="Emphasis">
    <w:name w:val="Emphasis"/>
    <w:basedOn w:val="DefaultParagraphFont"/>
    <w:uiPriority w:val="20"/>
    <w:qFormat/>
    <w:rsid w:val="00DA722A"/>
    <w:rPr>
      <w:i/>
      <w:iCs/>
    </w:rPr>
  </w:style>
  <w:style w:type="paragraph" w:styleId="NoSpacing">
    <w:name w:val="No Spacing"/>
    <w:uiPriority w:val="1"/>
    <w:qFormat/>
    <w:rsid w:val="00DA722A"/>
  </w:style>
  <w:style w:type="paragraph" w:styleId="ListParagraph">
    <w:name w:val="List Paragraph"/>
    <w:basedOn w:val="Normal"/>
    <w:uiPriority w:val="34"/>
    <w:qFormat/>
    <w:rsid w:val="00DA722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A722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A722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22A"/>
    <w:pPr>
      <w:pBdr>
        <w:bottom w:val="single" w:sz="4" w:space="4" w:color="F7EC09" w:themeColor="accent1"/>
      </w:pBdr>
      <w:spacing w:before="200" w:after="280"/>
      <w:ind w:left="936" w:right="936"/>
    </w:pPr>
    <w:rPr>
      <w:b/>
      <w:bCs/>
      <w:i/>
      <w:iCs/>
      <w:color w:val="F7EC09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22A"/>
    <w:rPr>
      <w:b/>
      <w:bCs/>
      <w:i/>
      <w:iCs/>
      <w:color w:val="F7EC09" w:themeColor="accent1"/>
    </w:rPr>
  </w:style>
  <w:style w:type="character" w:styleId="SubtleEmphasis">
    <w:name w:val="Subtle Emphasis"/>
    <w:basedOn w:val="DefaultParagraphFont"/>
    <w:uiPriority w:val="19"/>
    <w:qFormat/>
    <w:rsid w:val="00DA722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A722A"/>
    <w:rPr>
      <w:b/>
      <w:bCs/>
      <w:i/>
      <w:iCs/>
      <w:color w:val="F7EC09" w:themeColor="accent1"/>
    </w:rPr>
  </w:style>
  <w:style w:type="character" w:styleId="SubtleReference">
    <w:name w:val="Subtle Reference"/>
    <w:basedOn w:val="DefaultParagraphFont"/>
    <w:uiPriority w:val="31"/>
    <w:qFormat/>
    <w:rsid w:val="00DA722A"/>
    <w:rPr>
      <w:smallCaps/>
      <w:color w:val="00206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A722A"/>
    <w:rPr>
      <w:b/>
      <w:bCs/>
      <w:smallCaps/>
      <w:color w:val="00206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A722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A722A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DA722A"/>
    <w:rPr>
      <w:b/>
      <w:bCs/>
      <w:color w:val="F7EC09" w:themeColor="accent1"/>
      <w:sz w:val="18"/>
      <w:szCs w:val="18"/>
    </w:rPr>
  </w:style>
  <w:style w:type="table" w:customStyle="1" w:styleId="BexleyTable">
    <w:name w:val="Bexley Table"/>
    <w:basedOn w:val="TableNormal"/>
    <w:uiPriority w:val="99"/>
    <w:rsid w:val="00C73CBB"/>
    <w:pPr>
      <w:spacing w:after="0" w:line="240" w:lineRule="auto"/>
    </w:pPr>
    <w:rPr>
      <w:rFonts w:ascii="Lato" w:hAnsi="Lato" w:cs="Times New Roman"/>
      <w:color w:val="FFFFFF"/>
      <w:sz w:val="20"/>
    </w:rPr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  <w:tblCellMar>
        <w:top w:w="113" w:type="dxa"/>
        <w:bottom w:w="113" w:type="dxa"/>
      </w:tblCellMar>
    </w:tblPr>
    <w:tcPr>
      <w:shd w:val="clear" w:color="auto" w:fill="E1FBFF"/>
      <w:tcMar>
        <w:top w:w="85" w:type="dxa"/>
      </w:tcMar>
    </w:tcPr>
    <w:tblStylePr w:type="firstRow">
      <w:pPr>
        <w:jc w:val="left"/>
      </w:pPr>
      <w:rPr>
        <w:rFonts w:ascii="Lato Black" w:hAnsi="Lato Black"/>
        <w:b/>
        <w:color w:val="D82A91"/>
        <w:sz w:val="20"/>
      </w:rPr>
      <w:tblPr/>
      <w:tcPr>
        <w:shd w:val="clear" w:color="auto" w:fill="00BDD6"/>
      </w:tcPr>
    </w:tblStylePr>
  </w:style>
  <w:style w:type="table" w:styleId="TableGrid">
    <w:name w:val="Table Grid"/>
    <w:basedOn w:val="TableNormal"/>
    <w:uiPriority w:val="59"/>
    <w:rsid w:val="00AA641A"/>
    <w:pPr>
      <w:spacing w:after="0" w:line="240" w:lineRule="auto"/>
    </w:pPr>
    <w:rPr>
      <w:rFonts w:ascii="Lato" w:hAnsi="Lato"/>
      <w:sz w:val="20"/>
    </w:rPr>
    <w:tblPr>
      <w:tblBorders>
        <w:top w:val="single" w:sz="12" w:space="0" w:color="FFFFFF" w:themeColor="background1"/>
        <w:left w:val="single" w:sz="12" w:space="0" w:color="FFFFFF" w:themeColor="background1"/>
        <w:bottom w:val="single" w:sz="12" w:space="0" w:color="FFFFFF" w:themeColor="background1"/>
        <w:right w:val="single" w:sz="12" w:space="0" w:color="FFFFFF" w:themeColor="background1"/>
        <w:insideH w:val="single" w:sz="12" w:space="0" w:color="FFFFFF" w:themeColor="background1"/>
        <w:insideV w:val="single" w:sz="12" w:space="0" w:color="FFFFFF" w:themeColor="background1"/>
      </w:tblBorders>
      <w:tblCellMar>
        <w:top w:w="113" w:type="dxa"/>
        <w:bottom w:w="113" w:type="dxa"/>
      </w:tblCellMar>
    </w:tblPr>
    <w:tcPr>
      <w:shd w:val="clear" w:color="auto" w:fill="C0F8FF" w:themeFill="accent4" w:themeFillTint="33"/>
    </w:tcPr>
    <w:tblStylePr w:type="firstRow">
      <w:rPr>
        <w:rFonts w:ascii="Lato Black" w:hAnsi="Lato Black"/>
        <w:b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2" w:space="0" w:color="F8F8F8" w:themeColor="background2"/>
          <w:tl2br w:val="nil"/>
          <w:tr2bl w:val="nil"/>
        </w:tcBorders>
        <w:shd w:val="clear" w:color="auto" w:fill="00BDD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28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Bexley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F7EC09"/>
      </a:accent1>
      <a:accent2>
        <a:srgbClr val="002060"/>
      </a:accent2>
      <a:accent3>
        <a:srgbClr val="92278F"/>
      </a:accent3>
      <a:accent4>
        <a:srgbClr val="00AEC3"/>
      </a:accent4>
      <a:accent5>
        <a:srgbClr val="D82A91"/>
      </a:accent5>
      <a:accent6>
        <a:srgbClr val="8DC63F"/>
      </a:accent6>
      <a:hlink>
        <a:srgbClr val="0042C7"/>
      </a:hlink>
      <a:folHlink>
        <a:srgbClr val="92278F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B03B4-A920-4C25-B3C4-7A2934DF5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1665</Characters>
  <Application>Microsoft Office Word</Application>
  <DocSecurity>0</DocSecurity>
  <Lines>13</Lines>
  <Paragraphs>3</Paragraphs>
  <ScaleCrop>false</ScaleCrop>
  <Company>London Borough of Bexley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Wooller, Oliver</dc:creator>
  <cp:keywords/>
  <dc:description/>
  <cp:lastModifiedBy>Wooller, Oliver</cp:lastModifiedBy>
  <cp:revision>2</cp:revision>
  <dcterms:created xsi:type="dcterms:W3CDTF">2024-03-11T16:49:00Z</dcterms:created>
  <dcterms:modified xsi:type="dcterms:W3CDTF">2024-03-11T16:49:00Z</dcterms:modified>
</cp:coreProperties>
</file>